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Normal"/>
        <w:spacing w:after="120"/>
        <w:jc w:val="left"/>
      </w:pPr>
      <w:r>
        <w:rPr>
          <w:rFonts w:ascii="Calibri" w:cs="Calibri" w:eastAsia="Calibri" w:hAnsi="Calibri"/>
          <w:b/>
          <w:bCs/>
          <w:color w:val="000000"/>
          <w:sz w:val="20"/>
          <w:szCs w:val="20"/>
        </w:rPr>
        <w:t xml:space="preserve">INFORMACJA PRASOWA</w:t>
      </w:r>
    </w:p>
    <w:p>
      <w:pPr>
        <w:pStyle w:val="Heading1"/>
        <w:spacing w:after="160"/>
      </w:pPr>
      <w:r>
        <w:rPr>
          <w:rFonts w:ascii="Calibri" w:cs="Calibri" w:eastAsia="Calibri" w:hAnsi="Calibri"/>
          <w:b/>
          <w:bCs/>
          <w:color w:val="000000"/>
          <w:sz w:val="32"/>
          <w:szCs w:val="32"/>
        </w:rPr>
        <w:t xml:space="preserve">Rusza Faktomi. Porównywarka faktoringu chce upowszechnić finansowanie faktur</w:t>
      </w:r>
    </w:p>
    <w:p>
      <w:pPr>
        <w:pStyle w:val="Normal"/>
        <w:spacing w:after="2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Szczecin, 25 sierpnia 2026 — do natychmiastowej publikacji</w:t>
      </w:r>
    </w:p>
    <w:p>
      <w:pPr>
        <w:pStyle w:val="Normal"/>
        <w:spacing w:after="240"/>
      </w:pPr>
      <w:r>
        <w:rPr>
          <w:rFonts w:ascii="Calibri" w:cs="Calibri" w:eastAsia="Calibri" w:hAnsi="Calibri"/>
          <w:color w:val="000000"/>
          <w:sz w:val="24"/>
          <w:szCs w:val="24"/>
        </w:rPr>
        <w:t xml:space="preserve">Faktoring pozwala firmie zamienić fakturę z odległym terminem płatności na pieniądze od razu, a mimo to korzysta z niego nieco ponad jedna polska firma na sto. Faktomi, porównywarka faktoringu, która właśnie startuje, chce usługę upowszechnić: zbiera w jednym miejscu 106 ofert 35 faktorów, tłumaczy różnice między odmianami usługi i liczy koszt konkretnej faktury. Każda oferta w bazie została zweryfikowana ręcznie, a oceny wyliczane są z parametrów, nie z redakcyjnego uznania.</w:t>
      </w:r>
    </w:p>
    <w:p>
      <w:pPr>
        <w:pStyle w:val="Normal"/>
        <w:spacing w:after="2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Odroczony termin płatności zna każda firma wystawiająca faktury: usługa wykonana dziś, pieniądze za 30, 60, czasem 90 dni. Faktoring skraca to czekanie. Przedsiębiorca przekazuje fakturę faktorowi i dostaje pieniądze od razu; odebranie należności od kontrahenta staje się sprawą faktora. W samym faktoringu krajowym wartość wykupionych w ten sposób wierzytelności sięgnęła w 2025 r. 509 455 mln zł, </w:t>
      </w:r>
      <w:r>
        <w:rPr>
          <w:rFonts w:ascii="Calibri" w:cs="Calibri" w:eastAsia="Calibri" w:hAnsi="Calibri"/>
          <w:b/>
          <w:bCs/>
          <w:color w:val="000000"/>
          <w:sz w:val="22"/>
          <w:szCs w:val="22"/>
        </w:rPr>
        <w:t xml:space="preserve">ponad pół biliona złotych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. Z faktoringu skorzystało przy tym zaledwie 31 709 z 2 815 480 aktywnych przedsiębiorstw (dane GUS).</w:t>
      </w:r>
    </w:p>
    <w:p>
      <w:pPr>
        <w:pStyle w:val="Normal"/>
        <w:spacing w:after="2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Twórcy porównywarki faktoringu Faktomi widzą dwie przyczyny tej dysproporcji: </w:t>
      </w:r>
      <w:r>
        <w:rPr>
          <w:rFonts w:ascii="Calibri" w:cs="Calibri" w:eastAsia="Calibri" w:hAnsi="Calibri"/>
          <w:b/>
          <w:bCs/>
          <w:color w:val="000000"/>
          <w:sz w:val="22"/>
          <w:szCs w:val="22"/>
        </w:rPr>
        <w:t xml:space="preserve">przedsiębiorcy usługi nie znają, a ci, którzy o niej słyszeli, nie mają jak zestawić ofert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. Porównywarka odpowiada na obie naraz: uczy, czym odmiany usługi się różnią, i sprowadza rozproszone warunki do jednej bazy.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000000"/>
          <w:sz w:val="24"/>
          <w:szCs w:val="24"/>
        </w:rPr>
        <w:t xml:space="preserve">Rynek bez wspólnej miary</w:t>
      </w:r>
    </w:p>
    <w:p>
      <w:pPr>
        <w:pStyle w:val="Normal"/>
        <w:spacing w:after="2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Konsument biorący kredyt dostaje RRSO z mocy prawa. Przedsiębiorca finansujący fakturę nie dostaje niczego, bo ustawa o kredycie konsumenckim chroni wyłącznie konsumenta w rozumieniu Kodeksu cywilnego, a faktoring pozostaje </w:t>
      </w:r>
      <w:r>
        <w:rPr>
          <w:rFonts w:ascii="Calibri" w:cs="Calibri" w:eastAsia="Calibri" w:hAnsi="Calibri"/>
          <w:b/>
          <w:bCs/>
          <w:color w:val="000000"/>
          <w:sz w:val="22"/>
          <w:szCs w:val="22"/>
        </w:rPr>
        <w:t xml:space="preserve">poza nadzorem KNF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: zamknięty katalog czternastu rodzajów nadzoru go nie wymienia.</w:t>
      </w:r>
    </w:p>
    <w:p>
      <w:pPr>
        <w:pStyle w:val="Normal"/>
        <w:spacing w:after="2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Skutek widać w cennikach. Stawkę wyjściową odczytać z cennika faktora da się przy </w:t>
      </w:r>
      <w:r>
        <w:rPr>
          <w:rFonts w:ascii="Calibri" w:cs="Calibri" w:eastAsia="Calibri" w:hAnsi="Calibri"/>
          <w:b/>
          <w:bCs/>
          <w:color w:val="000000"/>
          <w:sz w:val="22"/>
          <w:szCs w:val="22"/>
        </w:rPr>
        <w:t xml:space="preserve">10 ze 106 ofert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; kolejnych 19 firmy przekazały wprost na potrzeby porównania, a przy pozostałych 77 wycena jest wyłącznie indywidualna. Tam, gdzie liczby są, faktura na 10 000 zł finansowana przez 30 dni kosztuje </w:t>
      </w:r>
      <w:r>
        <w:rPr>
          <w:rFonts w:ascii="Calibri" w:cs="Calibri" w:eastAsia="Calibri" w:hAnsi="Calibri"/>
          <w:b/>
          <w:bCs/>
          <w:color w:val="000000"/>
          <w:sz w:val="22"/>
          <w:szCs w:val="22"/>
        </w:rPr>
        <w:t xml:space="preserve">od 90 do 400 zł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 (bez opłat dodatkowych), a mediana wypada na 201 zł.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000000"/>
          <w:sz w:val="24"/>
          <w:szCs w:val="24"/>
        </w:rPr>
        <w:t xml:space="preserve">Od problemu do właściwej usługi</w:t>
      </w:r>
    </w:p>
    <w:p>
      <w:pPr>
        <w:pStyle w:val="Normal"/>
        <w:spacing w:after="2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Druga bariera to żargon: z regresem, bez regresu, odwrotny, zamówieniowy, eksportowy, finansowanie pojedynczej faktury. Co najmniej sześć usług pod jednym słowem, a różni je nie tylko cena, lecz i to, kto ponosi ryzyko. Firma transportowa czekająca 60 dni na zapłatę od stałego zleceniodawcy potrzebuje czego innego niż eksporter wysyłający towar nowemu odbiorcy za granicę: pierwszej zwykle wystarczy tańszy faktoring z regresem, drugi szuka pełnego, w którym niewypłacalność kontrahenta obciąża faktora.</w:t>
      </w:r>
    </w:p>
    <w:p>
      <w:pPr>
        <w:pStyle w:val="Normal"/>
        <w:spacing w:after="2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Dlatego centralnym narzędziem porównywarki nie jest ranking, tylko </w:t>
      </w:r>
      <w:r>
        <w:rPr>
          <w:rFonts w:ascii="Calibri" w:cs="Calibri" w:eastAsia="Calibri" w:hAnsi="Calibri"/>
          <w:b/>
          <w:bCs/>
          <w:color w:val="000000"/>
          <w:sz w:val="22"/>
          <w:szCs w:val="22"/>
        </w:rPr>
        <w:t xml:space="preserve">kreator doboru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: prowadzi od pytań o sytuację firmy do pasującej odmiany usługi i konkretnych ofert. Kalkulator pokazuje z kolei koszt danej faktury zamiast stawki „od". Decyzja ma zapadać po stronie przedsiębiorcy, zanim zadzwoni do niego doradca.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000000"/>
          <w:sz w:val="24"/>
          <w:szCs w:val="24"/>
        </w:rPr>
        <w:t xml:space="preserve">Zweryfikowane u źródła</w:t>
      </w:r>
    </w:p>
    <w:p>
      <w:pPr>
        <w:pStyle w:val="Normal"/>
        <w:spacing w:after="2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Baza nie powstała przez automatyczne zbieranie danych ze stron. Każda ze 106 ofert została przeczytana i </w:t>
      </w:r>
      <w:r>
        <w:rPr>
          <w:rFonts w:ascii="Calibri" w:cs="Calibri" w:eastAsia="Calibri" w:hAnsi="Calibri"/>
          <w:b/>
          <w:bCs/>
          <w:color w:val="000000"/>
          <w:sz w:val="22"/>
          <w:szCs w:val="22"/>
        </w:rPr>
        <w:t xml:space="preserve">zweryfikowana ręcznie</w:t>
      </w:r>
      <w:r>
        <w:rPr>
          <w:rFonts w:ascii="Calibri" w:cs="Calibri" w:eastAsia="Calibri" w:hAnsi="Calibri"/>
          <w:color w:val="000000"/>
          <w:sz w:val="22"/>
          <w:szCs w:val="22"/>
        </w:rPr>
        <w:t xml:space="preserve">: tabele opłat, regulaminy, FAQ i strony ofertowe, a w części przypadków informacje przekazane bezpośrednio przez firmy. Gdy faktor jakiegoś warunku nie ujawnia, w bazie stoi to wprost, zamiast wartości domyślnej. Oceny wyliczane są z parametrów ofert według metodologii opublikowanej na stronie, bez redakcyjnego uznania. W zestawieniu jest 35 firm faktoringowych, w tym 17 z grup bankowych i 27 zrzeszonych w Polskim Związku Faktorów; bazę faktów porównywarki tworzą 533 źródła. Stan danych: sierpień 2026.</w:t>
      </w:r>
    </w:p>
    <w:p>
      <w:pPr>
        <w:pStyle w:val="Normal"/>
        <w:spacing w:after="80" w:before="240"/>
        <w:ind w:left="567"/>
      </w:pPr>
      <w:r>
        <w:rPr>
          <w:rFonts w:ascii="Calibri" w:cs="Calibri" w:eastAsia="Calibri" w:hAnsi="Calibri"/>
          <w:i/>
          <w:iCs/>
          <w:color w:val="000000"/>
          <w:sz w:val="22"/>
          <w:szCs w:val="22"/>
        </w:rPr>
        <w:t xml:space="preserve">„Od kilkunastu lat tłumaczę produkty finansowe i nie znam drugiego, przy którym wiedza tak mocno rozmija się ze skalą rynku. Pół biliona złotych obrotu, a większość przedsiębiorców nigdy nie sprawdziła, ile kosztowałoby sfinansowanie ich własnej faktury. Chcemy, żeby to sprawdzenie zajmowało kilka minut i nie wymagało rozmowy z handlowcem.”</w:t>
      </w:r>
    </w:p>
    <w:p>
      <w:pPr>
        <w:pStyle w:val="Normal"/>
        <w:spacing w:after="240"/>
        <w:ind w:left="567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Mateusz Mazurek, Założyciel Faktomi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000000"/>
          <w:sz w:val="24"/>
          <w:szCs w:val="24"/>
        </w:rPr>
        <w:t xml:space="preserve">Narzędzia dla przedsiębiorcy</w:t>
      </w:r>
    </w:p>
    <w:p>
      <w:pPr>
        <w:pStyle w:val="Normal"/>
        <w:spacing w:after="20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Poza kreatorem i kalkulatorem na </w:t>
      </w:r>
      <w:hyperlink w:history="1" r:id="rIdb7u0oqdv_nbzykuisqzpu">
        <w:r>
          <w:rPr>
            <w:rStyle w:val="Hyperlink"/>
            <w:rFonts w:ascii="Calibri" w:cs="Calibri" w:eastAsia="Calibri" w:hAnsi="Calibri"/>
            <w:sz w:val="22"/>
            <w:szCs w:val="22"/>
          </w:rPr>
          <w:t xml:space="preserve">faktomi.pl</w:t>
        </w:r>
      </w:hyperlink>
      <w:r>
        <w:rPr>
          <w:rFonts w:ascii="Calibri" w:cs="Calibri" w:eastAsia="Calibri" w:hAnsi="Calibri"/>
          <w:color w:val="000000"/>
          <w:sz w:val="22"/>
          <w:szCs w:val="22"/>
        </w:rPr>
        <w:t xml:space="preserve"> przedsiębiorca znajdzie rankingi, poradniki o rodzajach faktoringu i recenzje wszystkich 35 faktorów.</w:t>
      </w:r>
    </w:p>
    <w:p>
      <w:pPr>
        <w:pStyle w:val="Normal"/>
        <w:pBdr>
          <w:bottom w:val="single" w:color="BBBBBB" w:sz="6" w:space="1"/>
        </w:pBdr>
        <w:spacing w:after="240" w:before="360"/>
      </w:pP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000000"/>
          <w:sz w:val="20"/>
          <w:szCs w:val="20"/>
        </w:rPr>
        <w:t xml:space="preserve">O Faktomi</w:t>
      </w:r>
    </w:p>
    <w:p>
      <w:pPr>
        <w:pStyle w:val="Normal"/>
        <w:spacing w:after="2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Faktomi to niezależna porównywarka faktoringu — finansowania, w którym firma dostaje pieniądze za fakturę od razu, zamiast czekać 30, 60 czy 90 dni na przelew od kontrahenta. Pomagamy polskim mikro-, małym i średnim firmom wybrać faktora: czytamy tabele opłat i umowy, wyliczamy realny koszt i porównujemy oferty banków oraz firm pozabankowych. Dane o ofertach sprawdzamy u źródła i aktualizujemy na bieżąco. Korzystanie z Faktomi jest bezpłatne.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000000"/>
          <w:sz w:val="20"/>
          <w:szCs w:val="20"/>
        </w:rPr>
        <w:t xml:space="preserve">Kontakt dla mediów</w:t>
      </w:r>
    </w:p>
    <w:p>
      <w:pPr>
        <w:pStyle w:val="Normal"/>
        <w:spacing w:after="4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Mateusz Mazurek</w:t>
      </w:r>
    </w:p>
    <w:p>
      <w:pPr>
        <w:pStyle w:val="Normal"/>
        <w:spacing w:after="240"/>
      </w:pPr>
      <w:hyperlink w:history="1" r:id="rId4cmj_r6bl6t3marvkj-mc">
        <w:r>
          <w:rPr>
            <w:rStyle w:val="Hyperlink"/>
            <w:rFonts w:ascii="Calibri" w:cs="Calibri" w:eastAsia="Calibri" w:hAnsi="Calibri"/>
            <w:sz w:val="20"/>
            <w:szCs w:val="20"/>
          </w:rPr>
          <w:t xml:space="preserve">media@faktomi.pl</w:t>
        </w:r>
      </w:hyperlink>
    </w:p>
    <w:p>
      <w:pPr>
        <w:pStyle w:val="Normal"/>
      </w:pPr>
      <w:r>
        <w:rPr>
          <w:rFonts w:ascii="Calibri" w:cs="Calibri" w:eastAsia="Calibri" w:hAnsi="Calibri"/>
          <w:color w:val="555555"/>
          <w:sz w:val="20"/>
          <w:szCs w:val="20"/>
        </w:rPr>
        <w:t xml:space="preserve">Faktomi · faktomi.pl · aktualne materiały prasowe: </w:t>
      </w:r>
      <w:hyperlink w:history="1" r:id="rId8nldra4dp97kdvr1yg3mx">
        <w:r>
          <w:rPr>
            <w:rStyle w:val="Hyperlink"/>
            <w:rFonts w:ascii="Calibri" w:cs="Calibri" w:eastAsia="Calibri" w:hAnsi="Calibri"/>
            <w:sz w:val="20"/>
            <w:szCs w:val="20"/>
          </w:rPr>
          <w:t xml:space="preserve">faktomi.pl/dla-mediow</w:t>
        </w:r>
      </w:hyperlink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16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200" w:before="0"/>
    </w:pPr>
    <w:rPr>
      <w:rFonts w:ascii="Calibri" w:cs="Calibri" w:eastAsia="Calibri" w:hAnsi="Calibri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320"/>
    </w:pPr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qFormat/>
    <w:pPr>
      <w:spacing w:after="160" w:line="276"/>
    </w:pPr>
    <w:rPr>
      <w:rFonts w:ascii="Calibri" w:cs="Calibri" w:eastAsia="Calibri" w:hAnsi="Calibri"/>
      <w:color w:val="00000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7u0oqdv_nbzykuisqzpu" Type="http://schemas.openxmlformats.org/officeDocument/2006/relationships/hyperlink" Target="https://faktomi.pl" TargetMode="External"/><Relationship Id="rId4cmj_r6bl6t3marvkj-mc" Type="http://schemas.openxmlformats.org/officeDocument/2006/relationships/hyperlink" Target="mailto:media@faktomi.pl" TargetMode="External"/><Relationship Id="rId8nldra4dp97kdvr1yg3mx" Type="http://schemas.openxmlformats.org/officeDocument/2006/relationships/hyperlink" Target="https://faktomi.pl/dla-mediow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Rusza Faktomi. Porównywarka faktoringu chce upowszechnić finansowanie faktur</dc:title>
  <dc:creator>Faktomi</dc:creator>
  <dc:description>Faktoring pozwala firmie zamienić fakturę z odległym terminem płatności na pieniądze od razu, a mimo to korzysta z niego nieco ponad jedna polska firma na sto. Faktomi, porównywarka faktoringu, która właśnie startuje, chce usługę upowszechnić: zbiera w jednym miejscu 106 ofert 35 faktorów, tłumaczy różnice między odmianami usługi i liczy koszt konkretnej faktury. Każda oferta w bazie została zweryfikowana ręcznie, a oceny wyliczane są z parametrów, nie z redakcyjnego uznania.</dc:description>
  <cp:lastModifiedBy>Un-named</cp:lastModifiedBy>
  <cp:revision>1</cp:revision>
  <dcterms:created xsi:type="dcterms:W3CDTF">2026-08-25T08:24:52.530Z</dcterms:created>
  <dcterms:modified xsi:type="dcterms:W3CDTF">2026-08-25T08:24:52.530Z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