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Normal"/>
        <w:spacing w:after="120"/>
        <w:jc w:val="left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INFORMACJA PRASOWA</w:t>
      </w:r>
    </w:p>
    <w:p>
      <w:pPr>
        <w:pStyle w:val="Heading1"/>
        <w:spacing w:after="160"/>
      </w:pPr>
      <w:r>
        <w:rPr>
          <w:rFonts w:ascii="Calibri" w:cs="Calibri" w:eastAsia="Calibri" w:hAnsi="Calibri"/>
          <w:b/>
          <w:bCs/>
          <w:color w:val="000000"/>
          <w:sz w:val="32"/>
          <w:szCs w:val="32"/>
        </w:rPr>
        <w:t xml:space="preserve">Polski faktoring rośnie dwa razy szybciej niż unijny</w:t>
      </w:r>
    </w:p>
    <w:p>
      <w:pPr>
        <w:pStyle w:val="Normal"/>
        <w:spacing w:after="20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Szczecin, 6 października 2026 — do natychmiastowej publikacji</w:t>
      </w:r>
    </w:p>
    <w:p>
      <w:pPr>
        <w:pStyle w:val="Normal"/>
        <w:spacing w:after="240"/>
      </w:pPr>
      <w:r>
        <w:rPr>
          <w:rFonts w:ascii="Calibri" w:cs="Calibri" w:eastAsia="Calibri" w:hAnsi="Calibri"/>
          <w:color w:val="000000"/>
          <w:sz w:val="24"/>
          <w:szCs w:val="24"/>
        </w:rPr>
        <w:t xml:space="preserve">Zamiast czekać tygodniami na przelew od kontrahenta, polskie firmy sprzedają faktury firmom faktoringowym. W 2025 r. obroty tego rynku wzrosły o 10,4%, ponad dwa razy szybciej niż w całej Unii Europejskiej, gdzie wzrost wyniósł 4,8%. Porównywarka faktoringu Faktomi zestawiła dane europejskiej federacji branży: polski rynek rósł szybciej niż każdy z siedmiu większych rynków w Europie, a w relacji do PKB jest większy niż niemiecki.</w:t>
      </w:r>
    </w:p>
    <w:p>
      <w:pPr>
        <w:pStyle w:val="Normal"/>
        <w:spacing w:after="20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Faktura z odroczonym terminem to kredyt, którego firma udziela własnemu klientowi: towar już pojechał, a pieniądze przyjdą za miesiąc albo za trzy. Część przedsiębiorców nie chce tyle czekać. Sprzedają fakturę firmie faktoringowej, dostają większość kwoty od ręki, a na przelew od kontrahenta czeka już ktoś inny. W 2025 r. firmy zrzeszone w Polskim Związku Faktorów sfinansowały w ten sposób faktury warte 519,9 mld zł, o 10,4% więcej niż rok wcześniej. W przeliczeniu to 123 mld euro, co według danych Europejskiej Federacji Faktoringu (EUF) daje Polsce ósme miejsce w Europie i siódme w Unii. W całej UE obroty wzrosły w tym czasie o 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4,8%</w:t>
      </w:r>
      <w:r>
        <w:rPr>
          <w:rFonts w:ascii="Calibri" w:cs="Calibri" w:eastAsia="Calibri" w:hAnsi="Calibri"/>
          <w:color w:val="000000"/>
          <w:sz w:val="22"/>
          <w:szCs w:val="22"/>
        </w:rPr>
        <w:t xml:space="preserve">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Szybciej niż większe rynki</w:t>
      </w:r>
    </w:p>
    <w:p>
      <w:pPr>
        <w:pStyle w:val="Normal"/>
        <w:spacing w:after="20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Siedem rynków faktoringu większych od polskiego to Francja, Niemcy, Wielka Brytania, Włochy, Hiszpania, Holandia i Belgia. W 2025 r. każdy z nich rósł wolniej od polskiego, który zyskał 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10,4%</w:t>
      </w:r>
      <w:r>
        <w:rPr>
          <w:rFonts w:ascii="Calibri" w:cs="Calibri" w:eastAsia="Calibri" w:hAnsi="Calibri"/>
          <w:color w:val="000000"/>
          <w:sz w:val="22"/>
          <w:szCs w:val="22"/>
        </w:rPr>
        <w:t xml:space="preserve">. Najbliżej były Belgia (6,3%) i Niemcy (6,2%), dalej Holandia (5,3%) i Włochy (3,8%). Francja i Wielka Brytania, dwa z trzech największych rynków, a także Hiszpania urosły o mniej niż 2%. Szybciej od Polski rosły tylko rynki co najmniej dwa razy mniejsze: najszybciej węgierski (31,2%) i łotewski (28,3%), a z najbliższych rozmiarem portugalski (12,7%).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Większy niż niemiecki</w:t>
      </w:r>
    </w:p>
    <w:p>
      <w:pPr>
        <w:pStyle w:val="Normal"/>
        <w:spacing w:after="20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Niemiecki rynek faktoringu jest ponad trzy razy większy od polskiego: w 2025 r. jego obroty wyniosły 423 mld euro. W relacji do gospodarki wypada jednak skromniej. Obroty faktoringu odpowiadały 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13,3% PKB Polski</w:t>
      </w:r>
      <w:r>
        <w:rPr>
          <w:rFonts w:ascii="Calibri" w:cs="Calibri" w:eastAsia="Calibri" w:hAnsi="Calibri"/>
          <w:color w:val="000000"/>
          <w:sz w:val="22"/>
          <w:szCs w:val="22"/>
        </w:rPr>
        <w:t xml:space="preserve"> i 9,5% PKB Niemiec, przy średniej unijnej 11,5%. Polska wyprzedza pod tym względem także Włochy (13,2%) i Wielką Brytanię (12,2%). Wyżej z dużych rynków są Belgia (23,0%), Hiszpania (16,5%), Francja (14,8%) i Holandia (14,0%).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Trzy lata z czterech</w:t>
      </w:r>
    </w:p>
    <w:p>
      <w:pPr>
        <w:pStyle w:val="Normal"/>
        <w:spacing w:after="20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Przewaga nad Unią się powtarza, choć nie co roku. W 2022 r. polski rynek urósł o 26,2% przy 19,6% w UE, w 2024 r. o 4,7% przy 1,1%, a w 2025 r. o 10,4% przy 4,8%. Wyjątkiem był 2023 r.: obroty w Polsce spadły o 2,3%, pierwszy raz po latach dwucyfrowych wzrostów, podczas gdy w Unii urosły o 2,4%. Od tamtej pory polski rynek przyspiesza.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Rośnie kwota, nie liczba firm</w:t>
      </w:r>
    </w:p>
    <w:p>
      <w:pPr>
        <w:pStyle w:val="Normal"/>
        <w:spacing w:after="20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Dane Polskiego Związku Faktorów za I półrocze 2026 r. pokazują, że tempo się utrzymuje. Zrzeszone w nim firmy sfinansowały faktury za 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275,3 mld zł</w:t>
      </w:r>
      <w:r>
        <w:rPr>
          <w:rFonts w:ascii="Calibri" w:cs="Calibri" w:eastAsia="Calibri" w:hAnsi="Calibri"/>
          <w:color w:val="000000"/>
          <w:sz w:val="22"/>
          <w:szCs w:val="22"/>
        </w:rPr>
        <w:t xml:space="preserve">, o 11,7% więcej niż rok wcześniej. Wzrost przyniosły jednak większe faktury, a nie nowi klienci. Z finansowania korzystało 28,4 tys. przedsiębiorstw wobec 29,4 tys. w I półroczu 2025 r., a liczba faktur spadła z 16,6 mln do 15,6 mln. Przeciętna sfinansowana faktura urosła za to z 14,9 tys. zł do 17,7 tys. zł.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Wciąż jedna firma na sto</w:t>
      </w:r>
    </w:p>
    <w:p>
      <w:pPr>
        <w:pStyle w:val="Normal"/>
        <w:spacing w:after="20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Choć w relacji do PKB rynek jest duży, korzysta z niego niewielka część polskich firm. Według GUS w 2025 r. z faktoringu skorzystało 31 709 przedsiębiorstw przy ponad 2,8 mln aktywnych, czyli nieco ponad jedna firma na sto. Jedną z barier jest cena: z analizy Faktomi wynika, że zdecydowana większość ofert faktoringu nie podaje publicznie żadnej stawki, a koszt sprzedaży faktury poznaje się dopiero po rozmowie z doradcą. Oferty faktoringu i koszt sprzedaży konkretnej faktury można porównać na </w:t>
      </w:r>
      <w:hyperlink w:history="1" r:id="rIdxbmaimohjgkxcp7ym4yvc">
        <w:r>
          <w:rPr>
            <w:rStyle w:val="Hyperlink"/>
            <w:rFonts w:ascii="Calibri" w:cs="Calibri" w:eastAsia="Calibri" w:hAnsi="Calibri"/>
            <w:sz w:val="22"/>
            <w:szCs w:val="22"/>
          </w:rPr>
          <w:t xml:space="preserve">faktomi.pl</w:t>
        </w:r>
      </w:hyperlink>
      <w:r>
        <w:rPr>
          <w:rFonts w:ascii="Calibri" w:cs="Calibri" w:eastAsia="Calibri" w:hAnsi="Calibri"/>
          <w:color w:val="000000"/>
          <w:sz w:val="22"/>
          <w:szCs w:val="22"/>
        </w:rPr>
        <w:t xml:space="preserve">.</w:t>
      </w:r>
    </w:p>
    <w:p>
      <w:pPr>
        <w:pStyle w:val="Normal"/>
        <w:spacing w:after="80" w:before="240"/>
        <w:ind w:left="567"/>
      </w:pPr>
      <w:r>
        <w:rPr>
          <w:rFonts w:ascii="Calibri" w:cs="Calibri" w:eastAsia="Calibri" w:hAnsi="Calibri"/>
          <w:i/>
          <w:iCs/>
          <w:color w:val="000000"/>
          <w:sz w:val="22"/>
          <w:szCs w:val="22"/>
        </w:rPr>
        <w:t xml:space="preserve">„Polska ma jeden z najbardziej rozwiniętych rynków faktoringu w Europie, a jednocześnie z usług faktoringu korzysta tylko jedna firma na sto. W tym roku rynek rośnie, bo firmy, które już sprzedają faktury, sprzedają coraz większe. Najwięcej do zyskania mają mniejsze firmy, które dziś czekają na przelew po 30–60 dni i często nie wiedzą, że fakturę mogłyby sprzedać.”</w:t>
      </w:r>
    </w:p>
    <w:p>
      <w:pPr>
        <w:pStyle w:val="Normal"/>
        <w:spacing w:after="240"/>
        <w:ind w:left="567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Mateusz Mazurek, Założyciel Faktomi</w:t>
      </w:r>
    </w:p>
    <w:p>
      <w:pPr>
        <w:pStyle w:val="Normal"/>
        <w:spacing w:after="20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Dane o obrotach w krajach Europy pochodzą z tabel „Annual Factoring Data” Europejskiej Federacji Faktoringu (EUF) za lata 2022–2025. Dynamiki są skorygowane o wahania kursów walut. Średnia unijna to agregat „EU Total Turnover” dla 27 krajów UE. Zestawienie ośmiu największych rynków według dynamiki i udziału w PKB przygotowała Faktomi. Dane za I półrocze 2026 r. pochodzą z komunikatu Polskiego Związku Faktorów z 27 lipca 2026 r., a liczba firm korzystających z faktoringu z publikacji GUS „Działalność faktoringowa przedsiębiorstw finansowych w 2025 r.”.</w:t>
      </w:r>
    </w:p>
    <w:p>
      <w:pPr>
        <w:pStyle w:val="Normal"/>
        <w:pBdr>
          <w:bottom w:val="single" w:color="BBBBBB" w:sz="6" w:space="1"/>
        </w:pBdr>
        <w:spacing w:after="240" w:before="360"/>
      </w:pP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O Faktomi</w:t>
      </w:r>
    </w:p>
    <w:p>
      <w:pPr>
        <w:pStyle w:val="Normal"/>
        <w:spacing w:after="24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Faktomi to niezależna porównywarka faktoringu — finansowania, w którym firma dostaje pieniądze za fakturę od razu, zamiast czekać 30, 60 czy 90 dni na przelew od kontrahenta. Pomagamy polskim mikro-, małym i średnim firmom wybrać faktora: czytamy tabele opłat i umowy, wyliczamy realny koszt i porównujemy oferty banków oraz firm pozabankowych. Dane o ofertach sprawdzamy u źródła i aktualizujemy na bieżąco. Korzystanie z Faktomi jest bezpłatne.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Kontakt dla mediów</w:t>
      </w:r>
    </w:p>
    <w:p>
      <w:pPr>
        <w:pStyle w:val="Normal"/>
        <w:spacing w:after="4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Mateusz Mazurek</w:t>
      </w:r>
    </w:p>
    <w:p>
      <w:pPr>
        <w:pStyle w:val="Normal"/>
        <w:spacing w:after="240"/>
      </w:pPr>
      <w:hyperlink w:history="1" r:id="rIdnwnk9bvkqtfmmw9rr5ljn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media@faktomi.pl</w:t>
        </w:r>
      </w:hyperlink>
    </w:p>
    <w:p>
      <w:pPr>
        <w:pStyle w:val="Normal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Faktomi · faktomi.pl · aktualne materiały prasowe: </w:t>
      </w:r>
      <w:hyperlink w:history="1" r:id="rIdivkw0ld_ezvtn1t4jnumz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faktomi.pl/dla-mediow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16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00" w:before="0"/>
    </w:pPr>
    <w:rPr>
      <w:rFonts w:ascii="Calibri" w:cs="Calibri" w:eastAsia="Calibri" w:hAnsi="Calibri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pPr>
      <w:spacing w:after="160" w:line="276"/>
    </w:pPr>
    <w:rPr>
      <w:rFonts w:ascii="Calibri" w:cs="Calibri" w:eastAsia="Calibri" w:hAnsi="Calibri"/>
      <w:color w:val="00000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maimohjgkxcp7ym4yvc" Type="http://schemas.openxmlformats.org/officeDocument/2006/relationships/hyperlink" Target="https://faktomi.pl" TargetMode="External"/><Relationship Id="rIdnwnk9bvkqtfmmw9rr5ljn" Type="http://schemas.openxmlformats.org/officeDocument/2006/relationships/hyperlink" Target="mailto:media@faktomi.pl" TargetMode="External"/><Relationship Id="rIdivkw0ld_ezvtn1t4jnumz" Type="http://schemas.openxmlformats.org/officeDocument/2006/relationships/hyperlink" Target="https://faktomi.pl/dla-mediow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Polski faktoring rośnie dwa razy szybciej niż unijny</dc:title>
  <dc:creator>Faktomi</dc:creator>
  <dc:description>Zamiast czekać tygodniami na przelew od kontrahenta, polskie firmy sprzedają faktury firmom faktoringowym. W 2025 r. obroty tego rynku wzrosły o 10,4%, ponad dwa razy szybciej niż w całej Unii Europejskiej, gdzie wzrost wyniósł 4,8%. Porównywarka faktoringu Faktomi zestawiła dane europejskiej federacji branży: polski rynek rósł szybciej niż każdy z siedmiu większych rynków w Europie, a w relacji do PKB jest większy niż niemiecki.</dc:description>
  <cp:lastModifiedBy>Un-named</cp:lastModifiedBy>
  <cp:revision>1</cp:revision>
  <dcterms:created xsi:type="dcterms:W3CDTF">2026-10-06T05:57:09.575Z</dcterms:created>
  <dcterms:modified xsi:type="dcterms:W3CDTF">2026-10-06T05:57:09.575Z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